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42A8" w:rsidRPr="00D71204" w:rsidRDefault="00A442A8" w:rsidP="00D71204">
      <w:pPr>
        <w:jc w:val="center"/>
        <w:rPr>
          <w:b/>
          <w:sz w:val="24"/>
          <w:u w:val="single"/>
        </w:rPr>
      </w:pPr>
      <w:r w:rsidRPr="00D71204">
        <w:rPr>
          <w:b/>
          <w:sz w:val="24"/>
          <w:u w:val="single"/>
        </w:rPr>
        <w:t>Impact of Y7 Catch Up funding Literacy and Numeracy</w:t>
      </w:r>
    </w:p>
    <w:p w:rsidR="00A442A8" w:rsidRDefault="00A442A8">
      <w:r>
        <w:t xml:space="preserve">In 2017-18 Carleton received £22,845 in funding from the Y7 Literacy and Numeracy Catch-Up Premium. In </w:t>
      </w:r>
      <w:r w:rsidR="00D71204">
        <w:t>2018-19, we expect to receive 10% extra based on an increase in cohort size, approximately £25000. E</w:t>
      </w:r>
      <w:r>
        <w:t>xact figures yet to be released.</w:t>
      </w:r>
    </w:p>
    <w:tbl>
      <w:tblPr>
        <w:tblStyle w:val="TableGrid"/>
        <w:tblW w:w="0" w:type="auto"/>
        <w:tblLook w:val="04A0" w:firstRow="1" w:lastRow="0" w:firstColumn="1" w:lastColumn="0" w:noHBand="0" w:noVBand="1"/>
      </w:tblPr>
      <w:tblGrid>
        <w:gridCol w:w="2689"/>
        <w:gridCol w:w="5005"/>
        <w:gridCol w:w="2224"/>
        <w:gridCol w:w="5470"/>
      </w:tblGrid>
      <w:tr w:rsidR="00A442A8" w:rsidTr="008304ED">
        <w:tc>
          <w:tcPr>
            <w:tcW w:w="15388" w:type="dxa"/>
            <w:gridSpan w:val="4"/>
          </w:tcPr>
          <w:p w:rsidR="00A442A8" w:rsidRPr="00D71204" w:rsidRDefault="00A442A8">
            <w:pPr>
              <w:rPr>
                <w:b/>
              </w:rPr>
            </w:pPr>
            <w:r w:rsidRPr="00D71204">
              <w:rPr>
                <w:b/>
                <w:sz w:val="28"/>
              </w:rPr>
              <w:t>2017-18</w:t>
            </w:r>
          </w:p>
        </w:tc>
      </w:tr>
      <w:tr w:rsidR="00A442A8" w:rsidTr="00D71204">
        <w:tc>
          <w:tcPr>
            <w:tcW w:w="2689" w:type="dxa"/>
            <w:shd w:val="clear" w:color="auto" w:fill="BFBFBF" w:themeFill="background1" w:themeFillShade="BF"/>
          </w:tcPr>
          <w:p w:rsidR="00A442A8" w:rsidRPr="005C42E0" w:rsidRDefault="00A442A8">
            <w:r w:rsidRPr="005C42E0">
              <w:t>Pupil Eligibility Literacy</w:t>
            </w:r>
          </w:p>
        </w:tc>
        <w:tc>
          <w:tcPr>
            <w:tcW w:w="5005" w:type="dxa"/>
          </w:tcPr>
          <w:p w:rsidR="00A442A8" w:rsidRPr="005C42E0" w:rsidRDefault="00A442A8">
            <w:r w:rsidRPr="005C42E0">
              <w:t>84</w:t>
            </w:r>
          </w:p>
        </w:tc>
        <w:tc>
          <w:tcPr>
            <w:tcW w:w="2224" w:type="dxa"/>
            <w:shd w:val="clear" w:color="auto" w:fill="BFBFBF" w:themeFill="background1" w:themeFillShade="BF"/>
          </w:tcPr>
          <w:p w:rsidR="00A442A8" w:rsidRPr="005C42E0" w:rsidRDefault="00A442A8">
            <w:r w:rsidRPr="005C42E0">
              <w:t>Pupil Eligibility Numeracy</w:t>
            </w:r>
          </w:p>
        </w:tc>
        <w:tc>
          <w:tcPr>
            <w:tcW w:w="5470" w:type="dxa"/>
          </w:tcPr>
          <w:p w:rsidR="00A442A8" w:rsidRPr="005C42E0" w:rsidRDefault="00A442A8">
            <w:r w:rsidRPr="005C42E0">
              <w:t>65</w:t>
            </w:r>
          </w:p>
        </w:tc>
      </w:tr>
      <w:tr w:rsidR="00A442A8" w:rsidTr="00D71204">
        <w:tc>
          <w:tcPr>
            <w:tcW w:w="2689" w:type="dxa"/>
            <w:shd w:val="clear" w:color="auto" w:fill="BFBFBF" w:themeFill="background1" w:themeFillShade="BF"/>
          </w:tcPr>
          <w:p w:rsidR="00A442A8" w:rsidRPr="005C42E0" w:rsidRDefault="00A442A8">
            <w:r w:rsidRPr="005C42E0">
              <w:t>Intervention</w:t>
            </w:r>
          </w:p>
        </w:tc>
        <w:tc>
          <w:tcPr>
            <w:tcW w:w="5005" w:type="dxa"/>
            <w:shd w:val="clear" w:color="auto" w:fill="BFBFBF" w:themeFill="background1" w:themeFillShade="BF"/>
          </w:tcPr>
          <w:p w:rsidR="00A442A8" w:rsidRPr="005C42E0" w:rsidRDefault="00A442A8">
            <w:r w:rsidRPr="005C42E0">
              <w:t>Description</w:t>
            </w:r>
          </w:p>
        </w:tc>
        <w:tc>
          <w:tcPr>
            <w:tcW w:w="2224" w:type="dxa"/>
            <w:shd w:val="clear" w:color="auto" w:fill="BFBFBF" w:themeFill="background1" w:themeFillShade="BF"/>
          </w:tcPr>
          <w:p w:rsidR="00A442A8" w:rsidRPr="005C42E0" w:rsidRDefault="00A442A8">
            <w:r w:rsidRPr="005C42E0">
              <w:t>Spend</w:t>
            </w:r>
          </w:p>
        </w:tc>
        <w:tc>
          <w:tcPr>
            <w:tcW w:w="5470" w:type="dxa"/>
            <w:shd w:val="clear" w:color="auto" w:fill="BFBFBF" w:themeFill="background1" w:themeFillShade="BF"/>
          </w:tcPr>
          <w:p w:rsidR="00A442A8" w:rsidRPr="005C42E0" w:rsidRDefault="00A442A8">
            <w:r w:rsidRPr="005C42E0">
              <w:t>Impact</w:t>
            </w:r>
          </w:p>
        </w:tc>
      </w:tr>
      <w:tr w:rsidR="00F83A4A" w:rsidTr="00D71204">
        <w:tc>
          <w:tcPr>
            <w:tcW w:w="2689" w:type="dxa"/>
          </w:tcPr>
          <w:p w:rsidR="00F83A4A" w:rsidRPr="005C42E0" w:rsidRDefault="00F83A4A" w:rsidP="00F83A4A">
            <w:r w:rsidRPr="005C42E0">
              <w:t>Numeracy Small Group Intervention</w:t>
            </w:r>
          </w:p>
        </w:tc>
        <w:tc>
          <w:tcPr>
            <w:tcW w:w="5005" w:type="dxa"/>
          </w:tcPr>
          <w:p w:rsidR="00F83A4A" w:rsidRPr="005C42E0" w:rsidRDefault="00F83A4A" w:rsidP="00F83A4A">
            <w:r w:rsidRPr="005C42E0">
              <w:t>Maths Learning Mentor for students identified as working below the standard in Maths. Small groups identified following class testing.</w:t>
            </w:r>
          </w:p>
        </w:tc>
        <w:tc>
          <w:tcPr>
            <w:tcW w:w="2224" w:type="dxa"/>
          </w:tcPr>
          <w:p w:rsidR="00F83A4A" w:rsidRPr="005C42E0" w:rsidRDefault="00D21F6E" w:rsidP="00F83A4A">
            <w:r>
              <w:t>£28000</w:t>
            </w:r>
          </w:p>
        </w:tc>
        <w:tc>
          <w:tcPr>
            <w:tcW w:w="5470" w:type="dxa"/>
          </w:tcPr>
          <w:p w:rsidR="00F83A4A" w:rsidRPr="005C42E0" w:rsidRDefault="00F83A4A" w:rsidP="00F83A4A">
            <w:r w:rsidRPr="005C42E0">
              <w:t xml:space="preserve">By the end of the summer term, students who came in below the stand had made on average 1.48 steps of progress in Maths on the CHS system from their start point. </w:t>
            </w:r>
            <w:r w:rsidR="00EB282E">
              <w:t xml:space="preserve">This is on average less progress than the previous year’s cohort of students working below the standard. </w:t>
            </w:r>
            <w:r w:rsidRPr="005C42E0">
              <w:t xml:space="preserve">Impact limited by the Maths mentor being used to cover an absent colleague, and her own absence. </w:t>
            </w:r>
          </w:p>
          <w:p w:rsidR="00F83A4A" w:rsidRPr="005C42E0" w:rsidRDefault="00F83A4A" w:rsidP="00F83A4A"/>
          <w:p w:rsidR="00F83A4A" w:rsidRPr="005C42E0" w:rsidRDefault="00F83A4A" w:rsidP="00F83A4A">
            <w:r w:rsidRPr="005C42E0">
              <w:rPr>
                <w:rFonts w:ascii="Calibri" w:hAnsi="Calibri" w:cs="Calibri"/>
                <w:color w:val="000000"/>
                <w:shd w:val="clear" w:color="auto" w:fill="FFFFFF"/>
              </w:rPr>
              <w:t>We do know it is difficult to catch these low ability students up and from the ASP data can see that nationally the low ability struggle to get positive progress 8 scores by the end of Y11.  The national averages for P8 scores overall were -0.17 for low ability, -0.02 for middle ability and 0.00 for high ability at the first analysis in September 2017</w:t>
            </w:r>
          </w:p>
        </w:tc>
      </w:tr>
      <w:tr w:rsidR="00F83A4A" w:rsidTr="00D71204">
        <w:tc>
          <w:tcPr>
            <w:tcW w:w="2689" w:type="dxa"/>
          </w:tcPr>
          <w:p w:rsidR="00F83A4A" w:rsidRPr="005C42E0" w:rsidRDefault="00F83A4A" w:rsidP="00F83A4A">
            <w:r w:rsidRPr="005C42E0">
              <w:t xml:space="preserve">Literacy Small Group Intervention </w:t>
            </w:r>
          </w:p>
        </w:tc>
        <w:tc>
          <w:tcPr>
            <w:tcW w:w="5005" w:type="dxa"/>
          </w:tcPr>
          <w:p w:rsidR="00F83A4A" w:rsidRPr="005C42E0" w:rsidRDefault="00F83A4A" w:rsidP="00F83A4A">
            <w:r w:rsidRPr="005C42E0">
              <w:t xml:space="preserve">Targeted pupils, in Years 7 with a score below 100 in Reading KS2 SATS, who have low levels of literacy receive extra lessons to accelerate their progress. </w:t>
            </w:r>
          </w:p>
          <w:p w:rsidR="00F83A4A" w:rsidRPr="005C42E0" w:rsidRDefault="00F83A4A" w:rsidP="00F83A4A">
            <w:r w:rsidRPr="005C42E0">
              <w:t>Main support came from morning intervention for small groups with the coordinator, key skills coordinator, and English Learning Mentor, looking specifically at Paper 1 and Paper 2 skills following regular retesting.</w:t>
            </w:r>
            <w:r w:rsidR="005C42E0">
              <w:t xml:space="preserve"> Additional u</w:t>
            </w:r>
            <w:r w:rsidRPr="005C42E0">
              <w:t>se of English Learning Mentor for some in-class support.</w:t>
            </w:r>
          </w:p>
        </w:tc>
        <w:tc>
          <w:tcPr>
            <w:tcW w:w="2224" w:type="dxa"/>
          </w:tcPr>
          <w:p w:rsidR="00F83A4A" w:rsidRPr="005C42E0" w:rsidRDefault="00D21F6E" w:rsidP="00F83A4A">
            <w:r>
              <w:t>£20000</w:t>
            </w:r>
          </w:p>
        </w:tc>
        <w:tc>
          <w:tcPr>
            <w:tcW w:w="5470" w:type="dxa"/>
          </w:tcPr>
          <w:p w:rsidR="00F83A4A" w:rsidRPr="005C42E0" w:rsidRDefault="00F83A4A" w:rsidP="00F83A4A">
            <w:r w:rsidRPr="005C42E0">
              <w:t>By the end of the summer term, students who came in below the stand had made on average 1.86 steps of progress in English on the CHS system from their start point.</w:t>
            </w:r>
            <w:r w:rsidR="00EB282E">
              <w:t xml:space="preserve"> This is on average less progress than the previous year’s cohort of students working below the standard.</w:t>
            </w:r>
          </w:p>
          <w:p w:rsidR="00F83A4A" w:rsidRPr="005C42E0" w:rsidRDefault="00F83A4A" w:rsidP="00F83A4A">
            <w:r w:rsidRPr="005C42E0">
              <w:t>However, small group rotations for morning intervention saw greater success.</w:t>
            </w:r>
          </w:p>
        </w:tc>
      </w:tr>
      <w:tr w:rsidR="00F83A4A" w:rsidTr="00D71204">
        <w:tc>
          <w:tcPr>
            <w:tcW w:w="2689" w:type="dxa"/>
          </w:tcPr>
          <w:p w:rsidR="00F83A4A" w:rsidRPr="005C42E0" w:rsidRDefault="00F83A4A" w:rsidP="00F83A4A">
            <w:r w:rsidRPr="005C42E0">
              <w:t>Intervention and Wave 1 teaching quality tracking – English and Maths</w:t>
            </w:r>
          </w:p>
        </w:tc>
        <w:tc>
          <w:tcPr>
            <w:tcW w:w="5005" w:type="dxa"/>
          </w:tcPr>
          <w:p w:rsidR="00F83A4A" w:rsidRPr="005C42E0" w:rsidRDefault="00F83A4A" w:rsidP="00F83A4A">
            <w:pPr>
              <w:tabs>
                <w:tab w:val="left" w:pos="1122"/>
              </w:tabs>
            </w:pPr>
            <w:r w:rsidRPr="005C42E0">
              <w:t xml:space="preserve">Extra teaching time and preparation time paid for out of PP/Catch up budget. This will ensure there is an accountability trail. Engage with parents and pupils before intervention begins to address any concerns. Track data in English and maths at </w:t>
            </w:r>
            <w:r w:rsidRPr="005C42E0">
              <w:lastRenderedPageBreak/>
              <w:t xml:space="preserve">calendared data points (6 per year) HODs to observe sessions and provide feedback / support for improvements as Learning Leaders. Use of Coordinator Monitoring folder to support actions and follow up from wave 1 teaching for catch up </w:t>
            </w:r>
            <w:r w:rsidR="005C42E0" w:rsidRPr="005C42E0">
              <w:t>students.</w:t>
            </w:r>
          </w:p>
        </w:tc>
        <w:tc>
          <w:tcPr>
            <w:tcW w:w="2224" w:type="dxa"/>
          </w:tcPr>
          <w:p w:rsidR="00F83A4A" w:rsidRPr="005C42E0" w:rsidRDefault="00F83A4A" w:rsidP="00F83A4A">
            <w:r w:rsidRPr="005C42E0">
              <w:lastRenderedPageBreak/>
              <w:t>Staff planning time and delivery - £2000</w:t>
            </w:r>
          </w:p>
        </w:tc>
        <w:tc>
          <w:tcPr>
            <w:tcW w:w="5470" w:type="dxa"/>
          </w:tcPr>
          <w:p w:rsidR="00F83A4A" w:rsidRPr="005C42E0" w:rsidRDefault="00F83A4A" w:rsidP="00F83A4A">
            <w:r w:rsidRPr="005C42E0">
              <w:t>Better tracking and monitoring of intervention impact but still need to see greater speed of catch up.</w:t>
            </w:r>
          </w:p>
        </w:tc>
      </w:tr>
      <w:tr w:rsidR="00F83A4A" w:rsidTr="00D71204">
        <w:tc>
          <w:tcPr>
            <w:tcW w:w="2689" w:type="dxa"/>
          </w:tcPr>
          <w:p w:rsidR="00F83A4A" w:rsidRPr="005C42E0" w:rsidRDefault="00F83A4A" w:rsidP="00F83A4A">
            <w:r w:rsidRPr="005C42E0">
              <w:t>Accelerated Reader trial</w:t>
            </w:r>
          </w:p>
        </w:tc>
        <w:tc>
          <w:tcPr>
            <w:tcW w:w="5005" w:type="dxa"/>
          </w:tcPr>
          <w:p w:rsidR="00F83A4A" w:rsidRPr="005C42E0" w:rsidRDefault="00D71204" w:rsidP="00F83A4A">
            <w:r w:rsidRPr="005C42E0">
              <w:t>Supporting the literacy</w:t>
            </w:r>
            <w:r w:rsidR="00F83A4A" w:rsidRPr="005C42E0">
              <w:t xml:space="preserve"> intervention programme was a short trial of the Accelerated Reader Programme which seeks to instil in pupils a love of reading.</w:t>
            </w:r>
          </w:p>
        </w:tc>
        <w:tc>
          <w:tcPr>
            <w:tcW w:w="2224" w:type="dxa"/>
          </w:tcPr>
          <w:p w:rsidR="00F83A4A" w:rsidRPr="005C42E0" w:rsidRDefault="002D1D07" w:rsidP="00F83A4A">
            <w:r>
              <w:t>£4665</w:t>
            </w:r>
          </w:p>
        </w:tc>
        <w:tc>
          <w:tcPr>
            <w:tcW w:w="5470" w:type="dxa"/>
          </w:tcPr>
          <w:p w:rsidR="00F83A4A" w:rsidRPr="005C42E0" w:rsidRDefault="00EB282E" w:rsidP="00F83A4A">
            <w:r>
              <w:t>Limited trial saw limited</w:t>
            </w:r>
            <w:r w:rsidR="00D71204" w:rsidRPr="005C42E0">
              <w:t xml:space="preserve"> impact; 2018-19 will see full roll out.</w:t>
            </w:r>
          </w:p>
        </w:tc>
      </w:tr>
      <w:tr w:rsidR="00D71204" w:rsidTr="00D71204">
        <w:tc>
          <w:tcPr>
            <w:tcW w:w="2689" w:type="dxa"/>
          </w:tcPr>
          <w:p w:rsidR="00D71204" w:rsidRPr="005C42E0" w:rsidRDefault="00D71204" w:rsidP="00F83A4A">
            <w:r w:rsidRPr="005C42E0">
              <w:t>SEN Literacy Support</w:t>
            </w:r>
          </w:p>
        </w:tc>
        <w:tc>
          <w:tcPr>
            <w:tcW w:w="5005" w:type="dxa"/>
          </w:tcPr>
          <w:p w:rsidR="00D71204" w:rsidRPr="005C42E0" w:rsidRDefault="00D71204" w:rsidP="00D71204">
            <w:pPr>
              <w:rPr>
                <w:rFonts w:ascii="Calibri" w:eastAsia="Times New Roman" w:hAnsi="Calibri" w:cs="Calibri"/>
                <w:color w:val="000000"/>
              </w:rPr>
            </w:pPr>
            <w:r w:rsidRPr="005C42E0">
              <w:rPr>
                <w:rFonts w:ascii="Calibri" w:eastAsia="Times New Roman" w:hAnsi="Calibri" w:cs="Calibri"/>
                <w:color w:val="000000"/>
              </w:rPr>
              <w:t>1:1 support using Rainbow words.</w:t>
            </w:r>
          </w:p>
          <w:p w:rsidR="00D71204" w:rsidRPr="005C42E0" w:rsidRDefault="00D71204" w:rsidP="00D71204">
            <w:r w:rsidRPr="005C42E0">
              <w:rPr>
                <w:rFonts w:ascii="Calibri" w:eastAsia="Times New Roman" w:hAnsi="Calibri" w:cs="Calibri"/>
                <w:color w:val="000000"/>
              </w:rPr>
              <w:t>Literacy groups work on KAOS or Fresh Start. Sometime a mix of both with some REACH strategies added when needed.</w:t>
            </w:r>
          </w:p>
        </w:tc>
        <w:tc>
          <w:tcPr>
            <w:tcW w:w="2224" w:type="dxa"/>
          </w:tcPr>
          <w:p w:rsidR="00D71204" w:rsidRPr="005C42E0" w:rsidRDefault="002D1D07" w:rsidP="00F83A4A">
            <w:r>
              <w:t>£14000</w:t>
            </w:r>
          </w:p>
        </w:tc>
        <w:tc>
          <w:tcPr>
            <w:tcW w:w="5470" w:type="dxa"/>
          </w:tcPr>
          <w:p w:rsidR="00D71204" w:rsidRPr="005C42E0" w:rsidRDefault="00D71204" w:rsidP="00F83A4A">
            <w:r w:rsidRPr="005C42E0">
              <w:t>Individual progress on these systems not always clearly reflected in English grades.</w:t>
            </w:r>
          </w:p>
        </w:tc>
      </w:tr>
      <w:tr w:rsidR="00F83A4A" w:rsidTr="00D71204">
        <w:tc>
          <w:tcPr>
            <w:tcW w:w="2689" w:type="dxa"/>
          </w:tcPr>
          <w:p w:rsidR="00F83A4A" w:rsidRPr="005C42E0" w:rsidRDefault="00F83A4A" w:rsidP="00F83A4A">
            <w:r w:rsidRPr="005C42E0">
              <w:t xml:space="preserve">Pathways </w:t>
            </w:r>
          </w:p>
        </w:tc>
        <w:tc>
          <w:tcPr>
            <w:tcW w:w="5005" w:type="dxa"/>
          </w:tcPr>
          <w:p w:rsidR="00F83A4A" w:rsidRPr="005C42E0" w:rsidRDefault="00F83A4A" w:rsidP="00F83A4A">
            <w:r w:rsidRPr="005C42E0">
              <w:t>Bespoke English and Maths support for students at 0.2 and below. Mentoring, small group approached with focused intervention.</w:t>
            </w:r>
          </w:p>
        </w:tc>
        <w:tc>
          <w:tcPr>
            <w:tcW w:w="2224" w:type="dxa"/>
          </w:tcPr>
          <w:p w:rsidR="00F83A4A" w:rsidRPr="005C42E0" w:rsidRDefault="00F83A4A" w:rsidP="00F83A4A">
            <w:r w:rsidRPr="005C42E0">
              <w:t>Pathways: £1200 per student</w:t>
            </w:r>
          </w:p>
          <w:p w:rsidR="00F83A4A" w:rsidRPr="005C42E0" w:rsidRDefault="00F83A4A" w:rsidP="00F83A4A">
            <w:r w:rsidRPr="005C42E0">
              <w:t>15 students = 18000</w:t>
            </w:r>
          </w:p>
        </w:tc>
        <w:tc>
          <w:tcPr>
            <w:tcW w:w="5470" w:type="dxa"/>
          </w:tcPr>
          <w:p w:rsidR="00F83A4A" w:rsidRPr="005C42E0" w:rsidRDefault="00F83A4A" w:rsidP="00F83A4A">
            <w:r w:rsidRPr="005C42E0">
              <w:t xml:space="preserve">Mixed success here: students are by context weaker; progress is positive for a number but not consistent. </w:t>
            </w:r>
          </w:p>
        </w:tc>
      </w:tr>
    </w:tbl>
    <w:p w:rsidR="00A442A8" w:rsidRDefault="00A442A8"/>
    <w:p w:rsidR="00F83A4A" w:rsidRDefault="00F83A4A" w:rsidP="00F83A4A">
      <w:r>
        <w:t>It should be noted that all of the above resources were also funded using money from the Pupil Premium allocation as the catch-up premium did not fully cover the cost of these interventions due to the number of pupils. Information regarding this can be found in the Pupil Premium Expenditure Report.</w:t>
      </w:r>
    </w:p>
    <w:p w:rsidR="00D71204" w:rsidRDefault="00D71204" w:rsidP="00F83A4A"/>
    <w:tbl>
      <w:tblPr>
        <w:tblStyle w:val="TableGrid"/>
        <w:tblW w:w="0" w:type="auto"/>
        <w:tblLook w:val="04A0" w:firstRow="1" w:lastRow="0" w:firstColumn="1" w:lastColumn="0" w:noHBand="0" w:noVBand="1"/>
      </w:tblPr>
      <w:tblGrid>
        <w:gridCol w:w="2689"/>
        <w:gridCol w:w="5005"/>
        <w:gridCol w:w="2224"/>
        <w:gridCol w:w="5470"/>
      </w:tblGrid>
      <w:tr w:rsidR="00D71204" w:rsidTr="00AC3C41">
        <w:tc>
          <w:tcPr>
            <w:tcW w:w="15388" w:type="dxa"/>
            <w:gridSpan w:val="4"/>
          </w:tcPr>
          <w:p w:rsidR="00D71204" w:rsidRPr="00D71204" w:rsidRDefault="00D71204" w:rsidP="00AC3C41">
            <w:pPr>
              <w:rPr>
                <w:b/>
              </w:rPr>
            </w:pPr>
            <w:r w:rsidRPr="00D71204">
              <w:rPr>
                <w:b/>
                <w:sz w:val="28"/>
              </w:rPr>
              <w:t>2018-19</w:t>
            </w:r>
          </w:p>
        </w:tc>
      </w:tr>
      <w:tr w:rsidR="004F63D5" w:rsidTr="00AC3C41">
        <w:tc>
          <w:tcPr>
            <w:tcW w:w="15388" w:type="dxa"/>
            <w:gridSpan w:val="4"/>
          </w:tcPr>
          <w:p w:rsidR="004F63D5" w:rsidRPr="005C42E0" w:rsidRDefault="004F63D5" w:rsidP="00AC3C41">
            <w:pPr>
              <w:rPr>
                <w:b/>
              </w:rPr>
            </w:pPr>
            <w:r w:rsidRPr="005C42E0">
              <w:t xml:space="preserve">In 2018-19, we expect to receive 10% extra based on an increase in </w:t>
            </w:r>
            <w:r w:rsidR="005C42E0" w:rsidRPr="005C42E0">
              <w:t xml:space="preserve">Y7 </w:t>
            </w:r>
            <w:r w:rsidRPr="005C42E0">
              <w:t>cohort size, approximately £25000. Exact figures yet to be released.</w:t>
            </w:r>
          </w:p>
        </w:tc>
      </w:tr>
      <w:tr w:rsidR="00D71204" w:rsidTr="00D71204">
        <w:tc>
          <w:tcPr>
            <w:tcW w:w="2689" w:type="dxa"/>
            <w:shd w:val="clear" w:color="auto" w:fill="BFBFBF" w:themeFill="background1" w:themeFillShade="BF"/>
          </w:tcPr>
          <w:p w:rsidR="00D71204" w:rsidRPr="005C42E0" w:rsidRDefault="00D71204" w:rsidP="00AC3C41">
            <w:r w:rsidRPr="005C42E0">
              <w:t>Pupil Eligibility Literacy</w:t>
            </w:r>
          </w:p>
        </w:tc>
        <w:tc>
          <w:tcPr>
            <w:tcW w:w="5005" w:type="dxa"/>
          </w:tcPr>
          <w:p w:rsidR="00D71204" w:rsidRPr="005C42E0" w:rsidRDefault="00D71204" w:rsidP="00AC3C41"/>
        </w:tc>
        <w:tc>
          <w:tcPr>
            <w:tcW w:w="2224" w:type="dxa"/>
            <w:shd w:val="clear" w:color="auto" w:fill="BFBFBF" w:themeFill="background1" w:themeFillShade="BF"/>
          </w:tcPr>
          <w:p w:rsidR="00D71204" w:rsidRPr="005C42E0" w:rsidRDefault="00D71204" w:rsidP="00AC3C41">
            <w:r w:rsidRPr="005C42E0">
              <w:t>Pupil Eligibility Numeracy</w:t>
            </w:r>
          </w:p>
        </w:tc>
        <w:tc>
          <w:tcPr>
            <w:tcW w:w="5470" w:type="dxa"/>
          </w:tcPr>
          <w:p w:rsidR="00D71204" w:rsidRPr="005C42E0" w:rsidRDefault="00D71204" w:rsidP="00AC3C41"/>
        </w:tc>
      </w:tr>
      <w:tr w:rsidR="00D71204" w:rsidTr="00D71204">
        <w:tc>
          <w:tcPr>
            <w:tcW w:w="2689" w:type="dxa"/>
            <w:shd w:val="clear" w:color="auto" w:fill="BFBFBF" w:themeFill="background1" w:themeFillShade="BF"/>
          </w:tcPr>
          <w:p w:rsidR="00D71204" w:rsidRPr="005C42E0" w:rsidRDefault="00D71204" w:rsidP="00AC3C41">
            <w:r w:rsidRPr="005C42E0">
              <w:t>Intervention</w:t>
            </w:r>
          </w:p>
        </w:tc>
        <w:tc>
          <w:tcPr>
            <w:tcW w:w="5005" w:type="dxa"/>
            <w:shd w:val="clear" w:color="auto" w:fill="BFBFBF" w:themeFill="background1" w:themeFillShade="BF"/>
          </w:tcPr>
          <w:p w:rsidR="00D71204" w:rsidRPr="005C42E0" w:rsidRDefault="00D71204" w:rsidP="00AC3C41">
            <w:r w:rsidRPr="005C42E0">
              <w:t>Description</w:t>
            </w:r>
          </w:p>
        </w:tc>
        <w:tc>
          <w:tcPr>
            <w:tcW w:w="2224" w:type="dxa"/>
            <w:shd w:val="clear" w:color="auto" w:fill="BFBFBF" w:themeFill="background1" w:themeFillShade="BF"/>
          </w:tcPr>
          <w:p w:rsidR="00D71204" w:rsidRPr="005C42E0" w:rsidRDefault="00D71204" w:rsidP="00AC3C41">
            <w:r w:rsidRPr="005C42E0">
              <w:t>Spend</w:t>
            </w:r>
          </w:p>
        </w:tc>
        <w:tc>
          <w:tcPr>
            <w:tcW w:w="5470" w:type="dxa"/>
            <w:shd w:val="clear" w:color="auto" w:fill="BFBFBF" w:themeFill="background1" w:themeFillShade="BF"/>
          </w:tcPr>
          <w:p w:rsidR="00D71204" w:rsidRPr="005C42E0" w:rsidRDefault="00D71204" w:rsidP="00AC3C41">
            <w:r w:rsidRPr="005C42E0">
              <w:t>Impact</w:t>
            </w:r>
          </w:p>
        </w:tc>
      </w:tr>
      <w:tr w:rsidR="00D71204" w:rsidTr="00D71204">
        <w:tc>
          <w:tcPr>
            <w:tcW w:w="2689" w:type="dxa"/>
          </w:tcPr>
          <w:p w:rsidR="00D71204" w:rsidRPr="005C42E0" w:rsidRDefault="00D71204" w:rsidP="00AC3C41">
            <w:r w:rsidRPr="005C42E0">
              <w:t>Numeracy Small Group Intervention</w:t>
            </w:r>
          </w:p>
        </w:tc>
        <w:tc>
          <w:tcPr>
            <w:tcW w:w="5005" w:type="dxa"/>
          </w:tcPr>
          <w:p w:rsidR="00D71204" w:rsidRPr="005C42E0" w:rsidRDefault="00D71204" w:rsidP="00F66A16">
            <w:r w:rsidRPr="005C42E0">
              <w:t>Maths Learning Mentor for students identified as working below the standard in Maths.</w:t>
            </w:r>
            <w:r w:rsidR="00F66A16" w:rsidRPr="005C42E0">
              <w:t xml:space="preserve"> Small group work within Maths time.</w:t>
            </w:r>
          </w:p>
        </w:tc>
        <w:tc>
          <w:tcPr>
            <w:tcW w:w="2224" w:type="dxa"/>
          </w:tcPr>
          <w:p w:rsidR="00D71204" w:rsidRPr="005C42E0" w:rsidRDefault="00151A18" w:rsidP="00AC3C41">
            <w:r>
              <w:t>£9200</w:t>
            </w:r>
            <w:bookmarkStart w:id="0" w:name="_GoBack"/>
            <w:bookmarkEnd w:id="0"/>
          </w:p>
        </w:tc>
        <w:tc>
          <w:tcPr>
            <w:tcW w:w="5470" w:type="dxa"/>
          </w:tcPr>
          <w:p w:rsidR="00D71204" w:rsidRPr="005C42E0" w:rsidRDefault="00F66A16" w:rsidP="00AC3C41">
            <w:r w:rsidRPr="005C42E0">
              <w:t>In term 1 and 2, target students who are closest to age related expectations to catch up quickly by Christmas data point.</w:t>
            </w:r>
          </w:p>
        </w:tc>
      </w:tr>
      <w:tr w:rsidR="00D71204" w:rsidTr="00D71204">
        <w:tc>
          <w:tcPr>
            <w:tcW w:w="2689" w:type="dxa"/>
          </w:tcPr>
          <w:p w:rsidR="00D71204" w:rsidRPr="005C42E0" w:rsidRDefault="00D71204" w:rsidP="00AC3C41">
            <w:r w:rsidRPr="005C42E0">
              <w:t xml:space="preserve">Literacy Small Group Intervention </w:t>
            </w:r>
          </w:p>
        </w:tc>
        <w:tc>
          <w:tcPr>
            <w:tcW w:w="5005" w:type="dxa"/>
          </w:tcPr>
          <w:p w:rsidR="00D71204" w:rsidRPr="005C42E0" w:rsidRDefault="00D71204" w:rsidP="00AC3C41">
            <w:r w:rsidRPr="005C42E0">
              <w:t xml:space="preserve">Targeted pupils, in Years 7 with a score below 100 in Reading KS2 SATS, who have low levels of literacy receive extra lessons to accelerate their </w:t>
            </w:r>
            <w:r w:rsidR="00F66A16" w:rsidRPr="005C42E0">
              <w:t>progress. M</w:t>
            </w:r>
            <w:r w:rsidRPr="005C42E0">
              <w:t>orning intervention for small groups with the English Learning Mentor, looking specifically at Paper 1 and Paper 2 skills following regular retesting.</w:t>
            </w:r>
          </w:p>
          <w:p w:rsidR="00D71204" w:rsidRPr="005C42E0" w:rsidRDefault="00F66A16" w:rsidP="00AC3C41">
            <w:r w:rsidRPr="005C42E0">
              <w:t>U</w:t>
            </w:r>
            <w:r w:rsidR="00D71204" w:rsidRPr="005C42E0">
              <w:t>se of English Learning Mentor</w:t>
            </w:r>
            <w:r w:rsidRPr="005C42E0">
              <w:t xml:space="preserve"> in term 1+2</w:t>
            </w:r>
            <w:r w:rsidR="00D71204" w:rsidRPr="005C42E0">
              <w:t xml:space="preserve"> for some in-class support.</w:t>
            </w:r>
          </w:p>
        </w:tc>
        <w:tc>
          <w:tcPr>
            <w:tcW w:w="2224" w:type="dxa"/>
          </w:tcPr>
          <w:p w:rsidR="00D71204" w:rsidRPr="005C42E0" w:rsidRDefault="002D1D07" w:rsidP="00AC3C41">
            <w:r>
              <w:t>£6700</w:t>
            </w:r>
          </w:p>
        </w:tc>
        <w:tc>
          <w:tcPr>
            <w:tcW w:w="5470" w:type="dxa"/>
          </w:tcPr>
          <w:p w:rsidR="00D71204" w:rsidRPr="005C42E0" w:rsidRDefault="00F66A16" w:rsidP="00AC3C41">
            <w:r w:rsidRPr="005C42E0">
              <w:t>In term 1 and 2, target students who are closest to age related expectations to catch up quickly by Christmas data point.</w:t>
            </w:r>
          </w:p>
        </w:tc>
      </w:tr>
      <w:tr w:rsidR="00D71204" w:rsidTr="00D71204">
        <w:tc>
          <w:tcPr>
            <w:tcW w:w="2689" w:type="dxa"/>
          </w:tcPr>
          <w:p w:rsidR="00D71204" w:rsidRPr="005C42E0" w:rsidRDefault="00D71204" w:rsidP="00AC3C41">
            <w:r w:rsidRPr="005C42E0">
              <w:lastRenderedPageBreak/>
              <w:t>Accelerated</w:t>
            </w:r>
            <w:r w:rsidR="00F66A16" w:rsidRPr="005C42E0">
              <w:t xml:space="preserve"> Reader </w:t>
            </w:r>
          </w:p>
        </w:tc>
        <w:tc>
          <w:tcPr>
            <w:tcW w:w="5005" w:type="dxa"/>
          </w:tcPr>
          <w:p w:rsidR="00D71204" w:rsidRPr="005C42E0" w:rsidRDefault="00F66A16" w:rsidP="004F63D5">
            <w:r w:rsidRPr="005C42E0">
              <w:t xml:space="preserve">All Y7 classes to have weekly AR sessions in the library, supported by librarian and </w:t>
            </w:r>
            <w:r w:rsidR="004F63D5" w:rsidRPr="005C42E0">
              <w:t>English</w:t>
            </w:r>
            <w:r w:rsidRPr="005C42E0">
              <w:t xml:space="preserve"> teacher, with form tutor support. Weekly monitoring; </w:t>
            </w:r>
            <w:r w:rsidR="005C42E0" w:rsidRPr="005C42E0">
              <w:t>supported by reading rewards programme.</w:t>
            </w:r>
          </w:p>
        </w:tc>
        <w:tc>
          <w:tcPr>
            <w:tcW w:w="2224" w:type="dxa"/>
          </w:tcPr>
          <w:p w:rsidR="00D71204" w:rsidRPr="005C42E0" w:rsidRDefault="002D1D07" w:rsidP="00AC3C41">
            <w:r>
              <w:t>£7000</w:t>
            </w:r>
          </w:p>
        </w:tc>
        <w:tc>
          <w:tcPr>
            <w:tcW w:w="5470" w:type="dxa"/>
          </w:tcPr>
          <w:p w:rsidR="00D71204" w:rsidRPr="005C42E0" w:rsidRDefault="00F66A16" w:rsidP="00AC3C41">
            <w:r w:rsidRPr="005C42E0">
              <w:t>Target Catch up students to access and progress with AR quickly, leaving no opportunity for ‘opt-out.’</w:t>
            </w:r>
          </w:p>
        </w:tc>
      </w:tr>
      <w:tr w:rsidR="004F63D5" w:rsidTr="00D71204">
        <w:tc>
          <w:tcPr>
            <w:tcW w:w="2689" w:type="dxa"/>
          </w:tcPr>
          <w:p w:rsidR="004F63D5" w:rsidRPr="005C42E0" w:rsidRDefault="004F63D5" w:rsidP="00AC3C41">
            <w:r w:rsidRPr="005C42E0">
              <w:t>D.E.A.R.</w:t>
            </w:r>
          </w:p>
        </w:tc>
        <w:tc>
          <w:tcPr>
            <w:tcW w:w="5005" w:type="dxa"/>
          </w:tcPr>
          <w:p w:rsidR="004F63D5" w:rsidRPr="005C42E0" w:rsidRDefault="004F63D5" w:rsidP="00AC3C41">
            <w:r w:rsidRPr="005C42E0">
              <w:t>Drop Everything And Read campaign across school; timetabled weekly slots where all Y7-10 drop everything and read. Supports AR as well as incentivising</w:t>
            </w:r>
            <w:r w:rsidR="005C42E0" w:rsidRPr="005C42E0">
              <w:t xml:space="preserve"> reading for pleasure, as well as having</w:t>
            </w:r>
            <w:r w:rsidRPr="005C42E0">
              <w:t xml:space="preserve"> a reading book as key part of equipment.</w:t>
            </w:r>
            <w:r w:rsidR="005C42E0" w:rsidRPr="005C42E0">
              <w:t xml:space="preserve"> Supported by reading rewards programme.</w:t>
            </w:r>
          </w:p>
        </w:tc>
        <w:tc>
          <w:tcPr>
            <w:tcW w:w="2224" w:type="dxa"/>
          </w:tcPr>
          <w:p w:rsidR="004F63D5" w:rsidRPr="005C42E0" w:rsidRDefault="004F63D5" w:rsidP="00AC3C41">
            <w:r w:rsidRPr="005C42E0">
              <w:t>£0.</w:t>
            </w:r>
          </w:p>
        </w:tc>
        <w:tc>
          <w:tcPr>
            <w:tcW w:w="5470" w:type="dxa"/>
          </w:tcPr>
          <w:p w:rsidR="004F63D5" w:rsidRPr="005C42E0" w:rsidRDefault="004F63D5" w:rsidP="00AC3C41">
            <w:r w:rsidRPr="005C42E0">
              <w:t>Expect to see greater access of reading materials by students working below age related expectations.</w:t>
            </w:r>
          </w:p>
        </w:tc>
      </w:tr>
      <w:tr w:rsidR="006F0D98" w:rsidTr="00D71204">
        <w:tc>
          <w:tcPr>
            <w:tcW w:w="2689" w:type="dxa"/>
          </w:tcPr>
          <w:p w:rsidR="006F0D98" w:rsidRPr="005C42E0" w:rsidRDefault="006F0D98" w:rsidP="00AC3C41">
            <w:r>
              <w:t xml:space="preserve">Spelling and Vocabulary Mastery </w:t>
            </w:r>
          </w:p>
        </w:tc>
        <w:tc>
          <w:tcPr>
            <w:tcW w:w="5005" w:type="dxa"/>
          </w:tcPr>
          <w:p w:rsidR="006F0D98" w:rsidRPr="005C42E0" w:rsidRDefault="006F0D98" w:rsidP="00AC3C41">
            <w:r>
              <w:t>Across school push of common spelling errors and increasing use of sophisticated vocabulary, through form time and wave 1 teaching, as well as information to parents.</w:t>
            </w:r>
          </w:p>
        </w:tc>
        <w:tc>
          <w:tcPr>
            <w:tcW w:w="2224" w:type="dxa"/>
          </w:tcPr>
          <w:p w:rsidR="006F0D98" w:rsidRPr="005C42E0" w:rsidRDefault="006F0D98" w:rsidP="00AC3C41">
            <w:r>
              <w:t>£0</w:t>
            </w:r>
          </w:p>
        </w:tc>
        <w:tc>
          <w:tcPr>
            <w:tcW w:w="5470" w:type="dxa"/>
          </w:tcPr>
          <w:p w:rsidR="006F0D98" w:rsidRPr="005C42E0" w:rsidRDefault="006F0D98" w:rsidP="00AC3C41">
            <w:r>
              <w:t xml:space="preserve">Expect to see decrease in common errors and increase in </w:t>
            </w:r>
            <w:proofErr w:type="spellStart"/>
            <w:r>
              <w:t>sophisticated.specialist</w:t>
            </w:r>
            <w:proofErr w:type="spellEnd"/>
            <w:r>
              <w:t xml:space="preserve"> vocabulary across all year groups, but also for students working below age related expectations in Y7.</w:t>
            </w:r>
          </w:p>
        </w:tc>
      </w:tr>
      <w:tr w:rsidR="004F63D5" w:rsidTr="00D71204">
        <w:tc>
          <w:tcPr>
            <w:tcW w:w="2689" w:type="dxa"/>
          </w:tcPr>
          <w:p w:rsidR="004F63D5" w:rsidRPr="005C42E0" w:rsidRDefault="004F63D5" w:rsidP="00AC3C41">
            <w:r w:rsidRPr="005C42E0">
              <w:t>Reading Cloud</w:t>
            </w:r>
          </w:p>
        </w:tc>
        <w:tc>
          <w:tcPr>
            <w:tcW w:w="5005" w:type="dxa"/>
          </w:tcPr>
          <w:p w:rsidR="004F63D5" w:rsidRPr="005C42E0" w:rsidRDefault="004F63D5" w:rsidP="00AC3C41">
            <w:r w:rsidRPr="005C42E0">
              <w:t>Update of current library system to further incentivise reading for reluctant readers; parental and student access greatly improved.</w:t>
            </w:r>
          </w:p>
        </w:tc>
        <w:tc>
          <w:tcPr>
            <w:tcW w:w="2224" w:type="dxa"/>
          </w:tcPr>
          <w:p w:rsidR="004F63D5" w:rsidRPr="005C42E0" w:rsidRDefault="004F63D5" w:rsidP="00AC3C41">
            <w:r w:rsidRPr="005C42E0">
              <w:t>£2000</w:t>
            </w:r>
          </w:p>
        </w:tc>
        <w:tc>
          <w:tcPr>
            <w:tcW w:w="5470" w:type="dxa"/>
          </w:tcPr>
          <w:p w:rsidR="004F63D5" w:rsidRPr="005C42E0" w:rsidRDefault="004F63D5" w:rsidP="00AC3C41">
            <w:r w:rsidRPr="005C42E0">
              <w:t xml:space="preserve">Expect to see greater access of reading materials by students working below age related expectations. </w:t>
            </w:r>
          </w:p>
        </w:tc>
      </w:tr>
      <w:tr w:rsidR="00F66A16" w:rsidTr="00D71204">
        <w:tc>
          <w:tcPr>
            <w:tcW w:w="2689" w:type="dxa"/>
          </w:tcPr>
          <w:p w:rsidR="00F66A16" w:rsidRPr="005C42E0" w:rsidRDefault="00F66A16" w:rsidP="00AC3C41">
            <w:proofErr w:type="spellStart"/>
            <w:r w:rsidRPr="005C42E0">
              <w:t>Lexia</w:t>
            </w:r>
            <w:proofErr w:type="spellEnd"/>
          </w:p>
        </w:tc>
        <w:tc>
          <w:tcPr>
            <w:tcW w:w="5005" w:type="dxa"/>
          </w:tcPr>
          <w:p w:rsidR="00F66A16" w:rsidRPr="005C42E0" w:rsidRDefault="00F66A16" w:rsidP="00AC3C41">
            <w:pPr>
              <w:rPr>
                <w:rFonts w:ascii="Calibri" w:eastAsia="Times New Roman" w:hAnsi="Calibri" w:cs="Calibri"/>
                <w:color w:val="000000"/>
              </w:rPr>
            </w:pPr>
            <w:proofErr w:type="spellStart"/>
            <w:r w:rsidRPr="005C42E0">
              <w:rPr>
                <w:rFonts w:ascii="Calibri" w:eastAsia="Times New Roman" w:hAnsi="Calibri" w:cs="Calibri"/>
                <w:color w:val="000000"/>
              </w:rPr>
              <w:t>Lexia</w:t>
            </w:r>
            <w:proofErr w:type="spellEnd"/>
            <w:r w:rsidRPr="005C42E0">
              <w:rPr>
                <w:rFonts w:ascii="Calibri" w:eastAsia="Times New Roman" w:hAnsi="Calibri" w:cs="Calibri"/>
                <w:color w:val="000000"/>
              </w:rPr>
              <w:t xml:space="preserve"> reading training to take place in form time and some withdrawal from lesson for selected students working below age related expectations. All students below will access </w:t>
            </w:r>
            <w:proofErr w:type="spellStart"/>
            <w:r w:rsidRPr="005C42E0">
              <w:rPr>
                <w:rFonts w:ascii="Calibri" w:eastAsia="Times New Roman" w:hAnsi="Calibri" w:cs="Calibri"/>
                <w:color w:val="000000"/>
              </w:rPr>
              <w:t>Lexia</w:t>
            </w:r>
            <w:proofErr w:type="spellEnd"/>
            <w:r w:rsidRPr="005C42E0">
              <w:rPr>
                <w:rFonts w:ascii="Calibri" w:eastAsia="Times New Roman" w:hAnsi="Calibri" w:cs="Calibri"/>
                <w:color w:val="000000"/>
              </w:rPr>
              <w:t xml:space="preserve"> across the year. Close monitoring of progress to ensure right support programmes from within </w:t>
            </w:r>
            <w:proofErr w:type="spellStart"/>
            <w:r w:rsidRPr="005C42E0">
              <w:rPr>
                <w:rFonts w:ascii="Calibri" w:eastAsia="Times New Roman" w:hAnsi="Calibri" w:cs="Calibri"/>
                <w:color w:val="000000"/>
              </w:rPr>
              <w:t>Lexia</w:t>
            </w:r>
            <w:proofErr w:type="spellEnd"/>
            <w:r w:rsidRPr="005C42E0">
              <w:rPr>
                <w:rFonts w:ascii="Calibri" w:eastAsia="Times New Roman" w:hAnsi="Calibri" w:cs="Calibri"/>
                <w:color w:val="000000"/>
              </w:rPr>
              <w:t xml:space="preserve"> are accessed.</w:t>
            </w:r>
          </w:p>
        </w:tc>
        <w:tc>
          <w:tcPr>
            <w:tcW w:w="2224" w:type="dxa"/>
          </w:tcPr>
          <w:p w:rsidR="00F66A16" w:rsidRPr="005C42E0" w:rsidRDefault="002D1D07" w:rsidP="00AC3C41">
            <w:r>
              <w:t>£1022</w:t>
            </w:r>
          </w:p>
        </w:tc>
        <w:tc>
          <w:tcPr>
            <w:tcW w:w="5470" w:type="dxa"/>
          </w:tcPr>
          <w:p w:rsidR="00F66A16" w:rsidRPr="005C42E0" w:rsidRDefault="00F66A16" w:rsidP="00AC3C41">
            <w:r w:rsidRPr="005C42E0">
              <w:t xml:space="preserve">Expect to see </w:t>
            </w:r>
            <w:proofErr w:type="spellStart"/>
            <w:r w:rsidRPr="005C42E0">
              <w:t>Lexia</w:t>
            </w:r>
            <w:proofErr w:type="spellEnd"/>
            <w:r w:rsidRPr="005C42E0">
              <w:t xml:space="preserve"> accessing students making </w:t>
            </w:r>
            <w:r w:rsidR="004F63D5" w:rsidRPr="005C42E0">
              <w:t>faster</w:t>
            </w:r>
            <w:r w:rsidRPr="005C42E0">
              <w:t xml:space="preserve"> progress in English but also across literacy dependent </w:t>
            </w:r>
            <w:r w:rsidR="004F63D5" w:rsidRPr="005C42E0">
              <w:t>subjects</w:t>
            </w:r>
            <w:r w:rsidRPr="005C42E0">
              <w:t xml:space="preserve"> over the year.</w:t>
            </w:r>
          </w:p>
        </w:tc>
      </w:tr>
      <w:tr w:rsidR="00D71204" w:rsidTr="00D71204">
        <w:tc>
          <w:tcPr>
            <w:tcW w:w="2689" w:type="dxa"/>
          </w:tcPr>
          <w:p w:rsidR="00D71204" w:rsidRPr="005C42E0" w:rsidRDefault="00D71204" w:rsidP="00AC3C41">
            <w:r w:rsidRPr="005C42E0">
              <w:t>SEN Literacy Support</w:t>
            </w:r>
          </w:p>
        </w:tc>
        <w:tc>
          <w:tcPr>
            <w:tcW w:w="5005" w:type="dxa"/>
          </w:tcPr>
          <w:p w:rsidR="00D71204" w:rsidRPr="005C42E0" w:rsidRDefault="00D71204" w:rsidP="00AC3C41">
            <w:pPr>
              <w:rPr>
                <w:rFonts w:ascii="Calibri" w:eastAsia="Times New Roman" w:hAnsi="Calibri" w:cs="Calibri"/>
                <w:color w:val="000000"/>
              </w:rPr>
            </w:pPr>
            <w:r w:rsidRPr="005C42E0">
              <w:rPr>
                <w:rFonts w:ascii="Calibri" w:eastAsia="Times New Roman" w:hAnsi="Calibri" w:cs="Calibri"/>
                <w:color w:val="000000"/>
              </w:rPr>
              <w:t>1:1 support using Rainbow words</w:t>
            </w:r>
            <w:r w:rsidR="00F66A16" w:rsidRPr="005C42E0">
              <w:rPr>
                <w:rFonts w:ascii="Calibri" w:eastAsia="Times New Roman" w:hAnsi="Calibri" w:cs="Calibri"/>
                <w:color w:val="000000"/>
              </w:rPr>
              <w:t xml:space="preserve"> for weakest students, working way below age related expectations. SEN </w:t>
            </w:r>
            <w:r w:rsidRPr="005C42E0">
              <w:rPr>
                <w:rFonts w:ascii="Calibri" w:eastAsia="Times New Roman" w:hAnsi="Calibri" w:cs="Calibri"/>
                <w:color w:val="000000"/>
              </w:rPr>
              <w:t>Literacy groups work on KAOS or Fresh Start. Sometime a mix of both with some REACH strategies added when needed.</w:t>
            </w:r>
          </w:p>
        </w:tc>
        <w:tc>
          <w:tcPr>
            <w:tcW w:w="2224" w:type="dxa"/>
          </w:tcPr>
          <w:p w:rsidR="00D71204" w:rsidRPr="005C42E0" w:rsidRDefault="002D1D07" w:rsidP="00AC3C41">
            <w:r>
              <w:t>£14600</w:t>
            </w:r>
          </w:p>
        </w:tc>
        <w:tc>
          <w:tcPr>
            <w:tcW w:w="5470" w:type="dxa"/>
          </w:tcPr>
          <w:p w:rsidR="00D71204" w:rsidRPr="005C42E0" w:rsidRDefault="005C42E0" w:rsidP="005C42E0">
            <w:r w:rsidRPr="005C42E0">
              <w:t>Expect to see</w:t>
            </w:r>
            <w:r w:rsidR="00F66A16" w:rsidRPr="005C42E0">
              <w:t xml:space="preserve"> </w:t>
            </w:r>
            <w:r w:rsidRPr="005C42E0">
              <w:t xml:space="preserve">students </w:t>
            </w:r>
            <w:r w:rsidR="00F66A16" w:rsidRPr="005C42E0">
              <w:t xml:space="preserve">accessing </w:t>
            </w:r>
            <w:r w:rsidRPr="005C42E0">
              <w:t>SEN reading support</w:t>
            </w:r>
            <w:r w:rsidR="00F66A16" w:rsidRPr="005C42E0">
              <w:t xml:space="preserve"> making </w:t>
            </w:r>
            <w:r w:rsidR="004F63D5" w:rsidRPr="005C42E0">
              <w:t>faster</w:t>
            </w:r>
            <w:r w:rsidR="00F66A16" w:rsidRPr="005C42E0">
              <w:t xml:space="preserve"> progress in English but also </w:t>
            </w:r>
            <w:r w:rsidR="004F63D5" w:rsidRPr="005C42E0">
              <w:t>across literacy dependent subjects</w:t>
            </w:r>
            <w:r w:rsidR="00F66A16" w:rsidRPr="005C42E0">
              <w:t xml:space="preserve"> over the year.</w:t>
            </w:r>
          </w:p>
        </w:tc>
      </w:tr>
    </w:tbl>
    <w:p w:rsidR="00D71204" w:rsidRDefault="00D71204" w:rsidP="00F83A4A"/>
    <w:sectPr w:rsidR="00D71204" w:rsidSect="00A442A8">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2A8"/>
    <w:rsid w:val="00151A18"/>
    <w:rsid w:val="002D1D07"/>
    <w:rsid w:val="004F63D5"/>
    <w:rsid w:val="00525E1D"/>
    <w:rsid w:val="005C42E0"/>
    <w:rsid w:val="006F0D98"/>
    <w:rsid w:val="007A7B82"/>
    <w:rsid w:val="008C1A58"/>
    <w:rsid w:val="00A442A8"/>
    <w:rsid w:val="00A6352A"/>
    <w:rsid w:val="00D21F6E"/>
    <w:rsid w:val="00D71204"/>
    <w:rsid w:val="00D92FEA"/>
    <w:rsid w:val="00EB282E"/>
    <w:rsid w:val="00F66A16"/>
    <w:rsid w:val="00F83A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C58FE3"/>
  <w15:chartTrackingRefBased/>
  <w15:docId w15:val="{EB3DD5B3-C682-4F64-A788-7B69D40AB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442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3769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3</Pages>
  <Words>1072</Words>
  <Characters>6116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 Support</dc:creator>
  <cp:keywords/>
  <dc:description/>
  <cp:lastModifiedBy>Helen Grandfield</cp:lastModifiedBy>
  <cp:revision>3</cp:revision>
  <dcterms:created xsi:type="dcterms:W3CDTF">2018-08-22T09:52:00Z</dcterms:created>
  <dcterms:modified xsi:type="dcterms:W3CDTF">2018-08-22T10:13:00Z</dcterms:modified>
</cp:coreProperties>
</file>